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The Things They Carried Unit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Journal #1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What do you carry?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do you carry every day in/to/from school?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does it weigh?  What does it mean about you?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do you carry on certain days in/to/from school?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do you carry in the summer?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do you have to bring to work?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things do you carry that are very visible to the world?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things are more hidden?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things are totally invisible, that is, abstract or symbolic?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do others make you carry?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things do you carry that you’d lke to put down?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The Things They Carried Unit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Journal #1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What do you carry?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 you carry every day in/to/from school?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 xml:space="preserve">What does it weigh?  What does it mean about you?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 you carry on certain days in/to/from school?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 you carry in the summer?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 you have to bring to work?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things do you carry that are very visible to the world?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things are more hidden?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things are totally invisible, that is, abstract or symbolic?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 others make you carry?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things do you carry that you’d lke to put down?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