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Individual Research REPORT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Step 1: </w:t>
        <w:tab/>
      </w:r>
      <w:r w:rsidDel="00000000" w:rsidR="00000000" w:rsidRPr="00000000">
        <w:rPr>
          <w:b w:val="1"/>
          <w:rtl w:val="0"/>
        </w:rPr>
        <w:t xml:space="preserve">Team Coordination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▶ As a team, collaborate to identify an academic or real-world problem or issue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(e.g., local, national, global, academic/theoretical/philosophical).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▶ Develop a team research question that can be viewed from multiple perspectives.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▶ Conduct preliminary research to identify possible approaches, perspectives, or lenses.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▶ Divide responsibilities among group members for individual research that will address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team’s research question.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Step 2:</w:t>
        <w:tab/>
        <w:t xml:space="preserve"> </w:t>
        <w:tab/>
      </w:r>
      <w:r w:rsidDel="00000000" w:rsidR="00000000" w:rsidRPr="00000000">
        <w:rPr>
          <w:b w:val="1"/>
          <w:rtl w:val="0"/>
        </w:rPr>
        <w:t xml:space="preserve">Individual Research Report (1200 word limit)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▶ Work with your team to decide and clarify your individual approach to the team question.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▶ Throughout your research and as a team, continually revisit and refine your original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team research question to ensure that the evidence you gather addresses your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collective purpose and focus.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▶ On your own, investigate your assigned approach, range of perspectives or lens 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problem or issue of your team research question.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▶ Identify a variety of sources that relate to your particular approach to the team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research question.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▶ Analyze and evaluate the relevance and credibility of sources and evidence.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▶ Synthesize the perspectives you have gathered and choose which ones would be most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valuable to share with your team in your individual report.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▶ Consult with your peers to get feedback and refine your approach throughout.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▶ Ensure that the report that you submit is entirely your own work.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▶ Present your findings and analysis to your group in a well-researched and well-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written report in which you: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› Identify an area of investigation and explain its relationship to the overall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problem or issue.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› Summarize, explain, analyze and evaluate the main ideas and reasoning in the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chosen sources.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› Evaluate the credibility of chosen sources and relevance of evidence to the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Inquiry.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› Identify, compare and interpret a range of perspectives about the problem or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Issue.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› Cite all sources that you have used, and include a list of works cited or a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Bibliography.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› Use correct grammar and style.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▶ Do a word count and keep under the 1200-word limit (excluding footnotes, Works Cited Page, and text in figures or tables).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