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i w:val="1"/>
          <w:sz w:val="28"/>
          <w:szCs w:val="28"/>
          <w:rtl w:val="0"/>
        </w:rPr>
        <w:t xml:space="preserve">Crime and Punishment </w:t>
      </w:r>
      <w:r w:rsidDel="00000000" w:rsidR="00000000" w:rsidRPr="00000000">
        <w:rPr>
          <w:b w:val="1"/>
          <w:sz w:val="28"/>
          <w:szCs w:val="28"/>
          <w:rtl w:val="0"/>
        </w:rPr>
        <w:t xml:space="preserve">Part 3 Socratic Seminar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Discuss Mrs. Raskolnikov’s predicament regarding Luzhin and his ultimatum.  What should she do?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Discuss Raskolnikov’s behavior toward his mother and sister.  Why is he so upset by them.  What is he putting out to them and what is really going on under the surface?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On page 244, Rodi  says “Crevez chiens, si vous n’etes pas contents” to Dunya, which means “</w:t>
      </w:r>
      <w:r w:rsidDel="00000000" w:rsidR="00000000" w:rsidRPr="00000000">
        <w:rPr>
          <w:sz w:val="20"/>
          <w:szCs w:val="20"/>
          <w:rtl w:val="0"/>
        </w:rPr>
        <w:t xml:space="preserve"> </w:t>
      </w:r>
      <w:r w:rsidDel="00000000" w:rsidR="00000000" w:rsidRPr="00000000">
        <w:rPr>
          <w:b w:val="1"/>
          <w:rtl w:val="0"/>
        </w:rPr>
        <w:t xml:space="preserve">die bastards, if you are not satisfied”.  He goes on to say that Dunya has ‘good intentions’.  What does he mean by all of this?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On page 249, there is a paragraph starting with “She’s lying”.  Who are the low creatures he’s referring to and what point is he making?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Has Dounya changed her mind about Luzhin?  What has brought about any such change?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What exactly is driving Rodi mad in these chapters?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On pages 272/3 there is a discussion about crime and socialism.  Discuss.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Discuss Razkolnikov's points about 'ordinary' and 'extraordinary'.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On page 291 Rodi reflects on why he killed the pawnbroker as “killing a principle”.  What does he mean by this?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Is Rodi’s encounter with the stranger calling him a murderer real or a dream?</w:t>
      </w:r>
    </w:p>
    <w:p w:rsidR="00000000" w:rsidDel="00000000" w:rsidP="00000000" w:rsidRDefault="00000000" w:rsidRPr="00000000">
      <w:pPr>
        <w:contextualSpacing w:val="0"/>
        <w:rPr>
          <w:b w:val="1"/>
          <w:color w:val="131313"/>
        </w:rPr>
      </w:pPr>
      <w:r w:rsidDel="00000000" w:rsidR="00000000" w:rsidRPr="00000000">
        <w:rPr>
          <w:b w:val="1"/>
          <w:color w:val="131313"/>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